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E4" w:rsidRDefault="00776FE4">
      <w:pPr>
        <w:ind w:right="-139"/>
        <w:jc w:val="both"/>
        <w:rPr>
          <w:rFonts w:ascii="Arial" w:hAnsi="Arial" w:cs="Arial"/>
          <w:b/>
          <w:bCs/>
          <w:color w:val="333333"/>
          <w:sz w:val="18"/>
        </w:rPr>
      </w:pPr>
    </w:p>
    <w:p w:rsidR="00776FE4" w:rsidRDefault="00776FE4">
      <w:pPr>
        <w:ind w:right="-139"/>
        <w:jc w:val="both"/>
        <w:rPr>
          <w:rFonts w:ascii="Arial" w:hAnsi="Arial" w:cs="Arial"/>
          <w:b/>
          <w:bCs/>
          <w:color w:val="333333"/>
          <w:sz w:val="18"/>
        </w:rPr>
      </w:pPr>
    </w:p>
    <w:p w:rsidR="00776FE4" w:rsidRDefault="00776FE4">
      <w:pPr>
        <w:ind w:right="-139"/>
        <w:jc w:val="both"/>
        <w:rPr>
          <w:rFonts w:ascii="Arial" w:hAnsi="Arial" w:cs="Arial"/>
          <w:color w:val="333333"/>
          <w:sz w:val="18"/>
        </w:rPr>
      </w:pPr>
      <w:r>
        <w:rPr>
          <w:rFonts w:ascii="Arial" w:hAnsi="Arial" w:cs="Arial"/>
          <w:b/>
          <w:bCs/>
          <w:color w:val="333333"/>
          <w:sz w:val="18"/>
        </w:rPr>
        <w:t xml:space="preserve">Der Abschluss </w:t>
      </w:r>
      <w:r>
        <w:rPr>
          <w:rFonts w:ascii="Arial" w:hAnsi="Arial" w:cs="Arial"/>
          <w:color w:val="333333"/>
          <w:sz w:val="18"/>
        </w:rPr>
        <w:t>dieses Arbeitnehmerüberlassungs-vertrages begründet keine arbeitsrechtlichen Bezieh-ungen zwischen dem Mitarbeiter und dem Kunden.</w:t>
      </w:r>
    </w:p>
    <w:p w:rsidR="00776FE4" w:rsidRDefault="00776FE4">
      <w:pPr>
        <w:ind w:right="-139"/>
        <w:jc w:val="both"/>
        <w:rPr>
          <w:rFonts w:ascii="Arial" w:hAnsi="Arial" w:cs="Arial"/>
          <w:color w:val="333333"/>
          <w:sz w:val="18"/>
        </w:rPr>
      </w:pPr>
      <w:r>
        <w:rPr>
          <w:rFonts w:ascii="Arial" w:hAnsi="Arial" w:cs="Arial"/>
          <w:b/>
          <w:bCs/>
          <w:color w:val="333333"/>
          <w:sz w:val="18"/>
        </w:rPr>
        <w:t>Im Rahmen</w:t>
      </w:r>
      <w:r>
        <w:rPr>
          <w:rFonts w:ascii="Arial" w:hAnsi="Arial" w:cs="Arial"/>
          <w:color w:val="333333"/>
          <w:sz w:val="18"/>
        </w:rPr>
        <w:t xml:space="preserve"> unseres Direktionsrechts sind wir b</w:t>
      </w:r>
      <w:r>
        <w:rPr>
          <w:rFonts w:ascii="Arial" w:hAnsi="Arial" w:cs="Arial"/>
          <w:color w:val="333333"/>
          <w:sz w:val="18"/>
        </w:rPr>
        <w:t>e</w:t>
      </w:r>
      <w:r>
        <w:rPr>
          <w:rFonts w:ascii="Arial" w:hAnsi="Arial" w:cs="Arial"/>
          <w:color w:val="333333"/>
          <w:sz w:val="18"/>
        </w:rPr>
        <w:t>rechtigt, die Ausführung des Auftrages auch einem anderen, gleich qualifizierten Mitarbeiter zu übertr</w:t>
      </w:r>
      <w:r>
        <w:rPr>
          <w:rFonts w:ascii="Arial" w:hAnsi="Arial" w:cs="Arial"/>
          <w:color w:val="333333"/>
          <w:sz w:val="18"/>
        </w:rPr>
        <w:t>a</w:t>
      </w:r>
      <w:r>
        <w:rPr>
          <w:rFonts w:ascii="Arial" w:hAnsi="Arial" w:cs="Arial"/>
          <w:color w:val="333333"/>
          <w:sz w:val="18"/>
        </w:rPr>
        <w:t>gen.</w:t>
      </w:r>
    </w:p>
    <w:p w:rsidR="00776FE4" w:rsidRDefault="00776FE4">
      <w:pPr>
        <w:ind w:right="-139"/>
        <w:jc w:val="both"/>
        <w:rPr>
          <w:rFonts w:ascii="Arial" w:hAnsi="Arial" w:cs="Arial"/>
          <w:color w:val="333333"/>
          <w:sz w:val="18"/>
        </w:rPr>
      </w:pPr>
      <w:r>
        <w:rPr>
          <w:rFonts w:ascii="Arial" w:hAnsi="Arial" w:cs="Arial"/>
          <w:b/>
          <w:bCs/>
          <w:color w:val="333333"/>
          <w:sz w:val="18"/>
        </w:rPr>
        <w:t>Der Mitarbeiter</w:t>
      </w:r>
      <w:r>
        <w:rPr>
          <w:rFonts w:ascii="Arial" w:hAnsi="Arial" w:cs="Arial"/>
          <w:color w:val="333333"/>
          <w:sz w:val="18"/>
        </w:rPr>
        <w:t xml:space="preserve"> ist nicht zur Ausführung eines Auftr</w:t>
      </w:r>
      <w:r>
        <w:rPr>
          <w:rFonts w:ascii="Arial" w:hAnsi="Arial" w:cs="Arial"/>
          <w:color w:val="333333"/>
          <w:sz w:val="18"/>
        </w:rPr>
        <w:t>a</w:t>
      </w:r>
      <w:r>
        <w:rPr>
          <w:rFonts w:ascii="Arial" w:hAnsi="Arial" w:cs="Arial"/>
          <w:color w:val="333333"/>
          <w:sz w:val="18"/>
        </w:rPr>
        <w:t>ges verpflichtet, wenn sich der Betrieb des Kunden im Arbeitskampf befindet.</w:t>
      </w:r>
    </w:p>
    <w:p w:rsidR="00776FE4" w:rsidRDefault="00776FE4">
      <w:pPr>
        <w:ind w:right="-139"/>
        <w:jc w:val="both"/>
        <w:rPr>
          <w:rFonts w:ascii="Arial" w:hAnsi="Arial" w:cs="Arial"/>
          <w:color w:val="333333"/>
          <w:sz w:val="18"/>
        </w:rPr>
      </w:pPr>
      <w:r>
        <w:rPr>
          <w:rFonts w:ascii="Arial" w:hAnsi="Arial" w:cs="Arial"/>
          <w:b/>
          <w:bCs/>
          <w:color w:val="333333"/>
          <w:sz w:val="18"/>
        </w:rPr>
        <w:t>Der</w:t>
      </w:r>
      <w:r>
        <w:rPr>
          <w:rFonts w:ascii="Arial" w:hAnsi="Arial" w:cs="Arial"/>
          <w:color w:val="333333"/>
          <w:sz w:val="18"/>
        </w:rPr>
        <w:t> </w:t>
      </w:r>
      <w:r>
        <w:rPr>
          <w:rFonts w:ascii="Arial" w:hAnsi="Arial" w:cs="Arial"/>
          <w:b/>
          <w:bCs/>
          <w:color w:val="333333"/>
          <w:sz w:val="18"/>
        </w:rPr>
        <w:t>Mitarbeiter</w:t>
      </w:r>
      <w:r>
        <w:rPr>
          <w:rFonts w:ascii="Arial" w:hAnsi="Arial" w:cs="Arial"/>
          <w:color w:val="333333"/>
          <w:sz w:val="18"/>
        </w:rPr>
        <w:t xml:space="preserve"> wird von uns mit berufsüblicher A</w:t>
      </w:r>
      <w:r>
        <w:rPr>
          <w:rFonts w:ascii="Arial" w:hAnsi="Arial" w:cs="Arial"/>
          <w:color w:val="333333"/>
          <w:sz w:val="18"/>
        </w:rPr>
        <w:t>r</w:t>
      </w:r>
      <w:r>
        <w:rPr>
          <w:rFonts w:ascii="Arial" w:hAnsi="Arial" w:cs="Arial"/>
          <w:color w:val="333333"/>
          <w:sz w:val="18"/>
        </w:rPr>
        <w:t>beitskleidung und allgemeinen Arbeitsschutzmitteln ausgestattet.</w:t>
      </w:r>
    </w:p>
    <w:p w:rsidR="00776FE4" w:rsidRDefault="00776FE4">
      <w:pPr>
        <w:ind w:right="-139"/>
        <w:jc w:val="both"/>
        <w:rPr>
          <w:rFonts w:ascii="Arial" w:hAnsi="Arial" w:cs="Arial"/>
          <w:color w:val="333333"/>
          <w:sz w:val="18"/>
        </w:rPr>
      </w:pPr>
      <w:r>
        <w:rPr>
          <w:rFonts w:ascii="Arial" w:hAnsi="Arial" w:cs="Arial"/>
          <w:b/>
          <w:bCs/>
          <w:color w:val="333333"/>
          <w:sz w:val="18"/>
        </w:rPr>
        <w:t>Der</w:t>
      </w:r>
      <w:r>
        <w:rPr>
          <w:rFonts w:ascii="Arial" w:hAnsi="Arial" w:cs="Arial"/>
          <w:color w:val="333333"/>
          <w:sz w:val="18"/>
        </w:rPr>
        <w:t> </w:t>
      </w:r>
      <w:r>
        <w:rPr>
          <w:rFonts w:ascii="Arial" w:hAnsi="Arial" w:cs="Arial"/>
          <w:b/>
          <w:bCs/>
          <w:color w:val="333333"/>
          <w:sz w:val="18"/>
        </w:rPr>
        <w:t>Mitarbeiter</w:t>
      </w:r>
      <w:r>
        <w:rPr>
          <w:rFonts w:ascii="Arial" w:hAnsi="Arial" w:cs="Arial"/>
          <w:color w:val="333333"/>
          <w:sz w:val="18"/>
        </w:rPr>
        <w:t xml:space="preserve"> hat die berufliche Eignung und ist zur Ausführung des spezifischen Kundenauftrages in der Lage. Er darf daher auch nur die seinem Berufsbild entsprechenden Tätigkeiten ausführen und nur solche Geräte, Maschinen und Werkzeuge verwenden oder bedienen, die zur Ausführung dieser Tätigkeit erfo</w:t>
      </w:r>
      <w:r>
        <w:rPr>
          <w:rFonts w:ascii="Arial" w:hAnsi="Arial" w:cs="Arial"/>
          <w:color w:val="333333"/>
          <w:sz w:val="18"/>
        </w:rPr>
        <w:t>r</w:t>
      </w:r>
      <w:r>
        <w:rPr>
          <w:rFonts w:ascii="Arial" w:hAnsi="Arial" w:cs="Arial"/>
          <w:color w:val="333333"/>
          <w:sz w:val="18"/>
        </w:rPr>
        <w:t>derlich und zugelassen sind. Bei einer Änderung des Auftrages (z.B. Umsetzung des Mitarbeiters, Änd</w:t>
      </w:r>
      <w:r>
        <w:rPr>
          <w:rFonts w:ascii="Arial" w:hAnsi="Arial" w:cs="Arial"/>
          <w:color w:val="333333"/>
          <w:sz w:val="18"/>
        </w:rPr>
        <w:t>e</w:t>
      </w:r>
      <w:r>
        <w:rPr>
          <w:rFonts w:ascii="Arial" w:hAnsi="Arial" w:cs="Arial"/>
          <w:color w:val="333333"/>
          <w:sz w:val="18"/>
        </w:rPr>
        <w:t>rung der zu verrichtenden Tätigkeit etc.) ist der Kunde verpflichtet, uns unverzüglich zu informieren, damit eventuell erforderliche Schutzmaßnahmen (z.B. z</w:t>
      </w:r>
      <w:r>
        <w:rPr>
          <w:rFonts w:ascii="Arial" w:hAnsi="Arial" w:cs="Arial"/>
          <w:color w:val="333333"/>
          <w:sz w:val="18"/>
        </w:rPr>
        <w:t>u</w:t>
      </w:r>
      <w:r>
        <w:rPr>
          <w:rFonts w:ascii="Arial" w:hAnsi="Arial" w:cs="Arial"/>
          <w:color w:val="333333"/>
          <w:sz w:val="18"/>
        </w:rPr>
        <w:t>sätzliche persönliche Schutzausrüstung, arbeits-medizinische Vorsorgeuntersuchungen etc.) geklärt und umgesetzt werden können. Uns ist jederzeit der Zutritt zum Tätigkeitsbereich unseres Mitarbeiters zu ermöglichen.</w:t>
      </w:r>
    </w:p>
    <w:p w:rsidR="00776FE4" w:rsidRDefault="00776FE4">
      <w:pPr>
        <w:ind w:right="-139"/>
        <w:jc w:val="both"/>
        <w:rPr>
          <w:rFonts w:ascii="Arial" w:hAnsi="Arial" w:cs="Arial"/>
          <w:color w:val="333333"/>
          <w:sz w:val="18"/>
        </w:rPr>
      </w:pPr>
      <w:r>
        <w:rPr>
          <w:rFonts w:ascii="Arial" w:hAnsi="Arial" w:cs="Arial"/>
          <w:b/>
          <w:bCs/>
          <w:color w:val="333333"/>
          <w:sz w:val="18"/>
        </w:rPr>
        <w:t>Der</w:t>
      </w:r>
      <w:r>
        <w:rPr>
          <w:rFonts w:ascii="Arial" w:hAnsi="Arial" w:cs="Arial"/>
          <w:color w:val="333333"/>
          <w:sz w:val="18"/>
        </w:rPr>
        <w:t> </w:t>
      </w:r>
      <w:r>
        <w:rPr>
          <w:rFonts w:ascii="Arial" w:hAnsi="Arial" w:cs="Arial"/>
          <w:b/>
          <w:bCs/>
          <w:color w:val="333333"/>
          <w:sz w:val="18"/>
        </w:rPr>
        <w:t>Kunde</w:t>
      </w:r>
      <w:r>
        <w:rPr>
          <w:rFonts w:ascii="Arial" w:hAnsi="Arial" w:cs="Arial"/>
          <w:color w:val="333333"/>
          <w:sz w:val="18"/>
        </w:rPr>
        <w:t xml:space="preserve"> trägt dafür Sorge und hat sich fortlaufend davon zu überzeugen, dass alle am Beschäftigungs-ort des Mitarbeiters geltenden Unfallverhütungs- und Arbeitsschutzvorschriften sowie die Bestimmungen des Arbeitszeitgesetzes eingehalten werden, die Gefährdungsbeurteilung durchgeführt und dokumen-tiert ist und Einrichtungen und Maßnahmen der Er</w:t>
      </w:r>
      <w:r>
        <w:rPr>
          <w:rFonts w:ascii="Arial" w:hAnsi="Arial" w:cs="Arial"/>
          <w:color w:val="333333"/>
          <w:sz w:val="18"/>
        </w:rPr>
        <w:t>s</w:t>
      </w:r>
      <w:r>
        <w:rPr>
          <w:rFonts w:ascii="Arial" w:hAnsi="Arial" w:cs="Arial"/>
          <w:color w:val="333333"/>
          <w:sz w:val="18"/>
        </w:rPr>
        <w:t>ten Hilfe gewährleistet sind.</w:t>
      </w:r>
    </w:p>
    <w:p w:rsidR="00776FE4" w:rsidRDefault="00776FE4">
      <w:pPr>
        <w:ind w:right="-140"/>
        <w:jc w:val="both"/>
        <w:rPr>
          <w:rFonts w:ascii="Arial" w:hAnsi="Arial" w:cs="Arial"/>
          <w:color w:val="333333"/>
          <w:sz w:val="18"/>
        </w:rPr>
      </w:pPr>
      <w:r>
        <w:rPr>
          <w:rFonts w:ascii="Arial" w:hAnsi="Arial" w:cs="Arial"/>
          <w:b/>
          <w:bCs/>
          <w:color w:val="333333"/>
          <w:sz w:val="18"/>
        </w:rPr>
        <w:t>Der</w:t>
      </w:r>
      <w:r>
        <w:rPr>
          <w:rFonts w:ascii="Arial" w:hAnsi="Arial" w:cs="Arial"/>
          <w:color w:val="333333"/>
          <w:sz w:val="18"/>
        </w:rPr>
        <w:t> </w:t>
      </w:r>
      <w:r>
        <w:rPr>
          <w:rFonts w:ascii="Arial" w:hAnsi="Arial" w:cs="Arial"/>
          <w:b/>
          <w:bCs/>
          <w:color w:val="333333"/>
          <w:sz w:val="18"/>
        </w:rPr>
        <w:t>Kunde</w:t>
      </w:r>
      <w:r>
        <w:rPr>
          <w:rFonts w:ascii="Arial" w:hAnsi="Arial" w:cs="Arial"/>
          <w:color w:val="333333"/>
          <w:sz w:val="18"/>
        </w:rPr>
        <w:t xml:space="preserve"> hat den Mitarbeiter über die bei den zu verrichtenden Tätigkeiten auftretenden arbeits-platzspezifischen Gefahren sowie über die Maßna</w:t>
      </w:r>
      <w:r>
        <w:rPr>
          <w:rFonts w:ascii="Arial" w:hAnsi="Arial" w:cs="Arial"/>
          <w:color w:val="333333"/>
          <w:sz w:val="18"/>
        </w:rPr>
        <w:t>h</w:t>
      </w:r>
      <w:r>
        <w:rPr>
          <w:rFonts w:ascii="Arial" w:hAnsi="Arial" w:cs="Arial"/>
          <w:color w:val="333333"/>
          <w:sz w:val="18"/>
        </w:rPr>
        <w:t>men zu deren Abwendung vor Beginn der Beschäft</w:t>
      </w:r>
      <w:r>
        <w:rPr>
          <w:rFonts w:ascii="Arial" w:hAnsi="Arial" w:cs="Arial"/>
          <w:color w:val="333333"/>
          <w:sz w:val="18"/>
        </w:rPr>
        <w:t>i</w:t>
      </w:r>
      <w:r>
        <w:rPr>
          <w:rFonts w:ascii="Arial" w:hAnsi="Arial" w:cs="Arial"/>
          <w:color w:val="333333"/>
          <w:sz w:val="18"/>
        </w:rPr>
        <w:t>gung zu informieren. Soweit der Mitarbeiter bei der Tätigkeit im Betrieb des Kunden chemischen, phys</w:t>
      </w:r>
      <w:r>
        <w:rPr>
          <w:rFonts w:ascii="Arial" w:hAnsi="Arial" w:cs="Arial"/>
          <w:color w:val="333333"/>
          <w:sz w:val="18"/>
        </w:rPr>
        <w:t>i</w:t>
      </w:r>
      <w:r>
        <w:rPr>
          <w:rFonts w:ascii="Arial" w:hAnsi="Arial" w:cs="Arial"/>
          <w:color w:val="333333"/>
          <w:sz w:val="18"/>
        </w:rPr>
        <w:t>kalischen oder biologischen Einwirkungen ausgesetzt ist oder gefährdende Tätigkeiten im Sinne der beruf</w:t>
      </w:r>
      <w:r>
        <w:rPr>
          <w:rFonts w:ascii="Arial" w:hAnsi="Arial" w:cs="Arial"/>
          <w:color w:val="333333"/>
          <w:sz w:val="18"/>
        </w:rPr>
        <w:t>s</w:t>
      </w:r>
      <w:r>
        <w:rPr>
          <w:rFonts w:ascii="Arial" w:hAnsi="Arial" w:cs="Arial"/>
          <w:color w:val="333333"/>
          <w:sz w:val="18"/>
        </w:rPr>
        <w:t>genossenschaftlichen Vorschrift BGV A4 ausübt, wird der Kunde uns über die vor Beginn der Tätigkeit durchzuführende arbeitsmedizinische Vor-sorgeuntersuchung informieren. Die für die auszu-führende Tätigkeit jeweils erforderliche Vorsorge-untersuchung wird im Arbeitnehmerüberlassungs-vertrag festgelegt.</w:t>
      </w:r>
    </w:p>
    <w:p w:rsidR="00776FE4" w:rsidRDefault="00776FE4">
      <w:pPr>
        <w:ind w:right="-140"/>
        <w:jc w:val="both"/>
        <w:rPr>
          <w:rFonts w:ascii="Arial" w:hAnsi="Arial" w:cs="Arial"/>
          <w:color w:val="333333"/>
          <w:sz w:val="18"/>
        </w:rPr>
      </w:pPr>
      <w:r>
        <w:rPr>
          <w:rFonts w:ascii="Arial" w:hAnsi="Arial" w:cs="Arial"/>
          <w:b/>
          <w:bCs/>
          <w:color w:val="333333"/>
          <w:sz w:val="18"/>
        </w:rPr>
        <w:t>Bei</w:t>
      </w:r>
      <w:r>
        <w:rPr>
          <w:rFonts w:ascii="Arial" w:hAnsi="Arial" w:cs="Arial"/>
          <w:color w:val="333333"/>
          <w:sz w:val="18"/>
        </w:rPr>
        <w:t> </w:t>
      </w:r>
      <w:r>
        <w:rPr>
          <w:rFonts w:ascii="Arial" w:hAnsi="Arial" w:cs="Arial"/>
          <w:b/>
          <w:bCs/>
          <w:color w:val="333333"/>
          <w:sz w:val="18"/>
        </w:rPr>
        <w:t>einem</w:t>
      </w:r>
      <w:r>
        <w:rPr>
          <w:rFonts w:ascii="Arial" w:hAnsi="Arial" w:cs="Arial"/>
          <w:color w:val="333333"/>
          <w:sz w:val="18"/>
        </w:rPr>
        <w:t> </w:t>
      </w:r>
      <w:r>
        <w:rPr>
          <w:rFonts w:ascii="Arial" w:hAnsi="Arial" w:cs="Arial"/>
          <w:b/>
          <w:bCs/>
          <w:color w:val="333333"/>
          <w:sz w:val="18"/>
        </w:rPr>
        <w:t>Arbeitsunfall</w:t>
      </w:r>
      <w:r>
        <w:rPr>
          <w:rFonts w:ascii="Arial" w:hAnsi="Arial" w:cs="Arial"/>
          <w:color w:val="333333"/>
          <w:sz w:val="18"/>
        </w:rPr>
        <w:t xml:space="preserve"> sind wir unverzüglich zu informieren. Ein meldepflichtiger Arbeitsunfall wird gemeinsam untersucht. Je eine Ausfertigung der Unfallanzeige ist vom Kunden an die zuständige B</w:t>
      </w:r>
      <w:r>
        <w:rPr>
          <w:rFonts w:ascii="Arial" w:hAnsi="Arial" w:cs="Arial"/>
          <w:color w:val="333333"/>
          <w:sz w:val="18"/>
        </w:rPr>
        <w:t>e</w:t>
      </w:r>
      <w:r>
        <w:rPr>
          <w:rFonts w:ascii="Arial" w:hAnsi="Arial" w:cs="Arial"/>
          <w:color w:val="333333"/>
          <w:sz w:val="18"/>
        </w:rPr>
        <w:t>zirksverwaltung der Verwaltungs-BG sowie der für das Kundenunternehmen zuständigen Berufsgenos-senschaft zu übersenden.</w:t>
      </w:r>
    </w:p>
    <w:p w:rsidR="00776FE4" w:rsidRDefault="00776FE4">
      <w:pPr>
        <w:pStyle w:val="Textkrper3"/>
        <w:rPr>
          <w:color w:val="333333"/>
        </w:rPr>
      </w:pPr>
      <w:r>
        <w:rPr>
          <w:b/>
          <w:bCs/>
          <w:color w:val="333333"/>
        </w:rPr>
        <w:t>Beim Einsatz des Mitarbeiters</w:t>
      </w:r>
      <w:r>
        <w:rPr>
          <w:color w:val="333333"/>
        </w:rPr>
        <w:t xml:space="preserve"> in eine Vertrauens-stellung sowie mit Zugang zu Geld und Wertsachen ist vorher eine gesonderte Vereinbarung zu treffen. </w:t>
      </w:r>
    </w:p>
    <w:p w:rsidR="00776FE4" w:rsidRDefault="00776FE4">
      <w:pPr>
        <w:pStyle w:val="Textkrper3"/>
        <w:rPr>
          <w:color w:val="333333"/>
        </w:rPr>
      </w:pPr>
      <w:r>
        <w:rPr>
          <w:b/>
          <w:bCs/>
          <w:color w:val="333333"/>
        </w:rPr>
        <w:t>In der ersten Woche</w:t>
      </w:r>
      <w:r>
        <w:rPr>
          <w:color w:val="333333"/>
        </w:rPr>
        <w:t xml:space="preserve"> kann dieser Arbeitnehmer-überlassungsvertrag mit der Frist von einem Werktag gekündigt werden, anschließend mit einer Frist von drei Werktagen. Samstage sowie Sonn- und Feiert</w:t>
      </w:r>
      <w:r>
        <w:rPr>
          <w:color w:val="333333"/>
        </w:rPr>
        <w:t>a</w:t>
      </w:r>
      <w:r>
        <w:rPr>
          <w:color w:val="333333"/>
        </w:rPr>
        <w:t>ge zählen nicht als Werktage.</w:t>
      </w:r>
    </w:p>
    <w:p w:rsidR="008842DF" w:rsidRDefault="008842DF">
      <w:pPr>
        <w:pStyle w:val="Textkrper3"/>
        <w:rPr>
          <w:b/>
          <w:bCs/>
          <w:color w:val="333333"/>
        </w:rPr>
      </w:pPr>
    </w:p>
    <w:p w:rsidR="008842DF" w:rsidRDefault="008842DF">
      <w:pPr>
        <w:pStyle w:val="Textkrper3"/>
        <w:rPr>
          <w:b/>
          <w:bCs/>
          <w:color w:val="333333"/>
        </w:rPr>
      </w:pPr>
    </w:p>
    <w:p w:rsidR="008842DF" w:rsidRDefault="008842DF">
      <w:pPr>
        <w:pStyle w:val="Textkrper3"/>
        <w:rPr>
          <w:b/>
          <w:bCs/>
          <w:color w:val="333333"/>
        </w:rPr>
      </w:pPr>
    </w:p>
    <w:p w:rsidR="00776FE4" w:rsidRDefault="00776FE4">
      <w:pPr>
        <w:pStyle w:val="Textkrper3"/>
        <w:rPr>
          <w:color w:val="333333"/>
        </w:rPr>
      </w:pPr>
      <w:r>
        <w:rPr>
          <w:b/>
          <w:bCs/>
          <w:color w:val="333333"/>
        </w:rPr>
        <w:t>Eine Haftung</w:t>
      </w:r>
      <w:r>
        <w:rPr>
          <w:color w:val="333333"/>
        </w:rPr>
        <w:t xml:space="preserve"> für sämtliche durch den Mitarbeiter anlässlich seiner Tätigkeit bei dem Kunden veru</w:t>
      </w:r>
      <w:r>
        <w:rPr>
          <w:color w:val="333333"/>
        </w:rPr>
        <w:t>r</w:t>
      </w:r>
      <w:r>
        <w:rPr>
          <w:color w:val="333333"/>
        </w:rPr>
        <w:t>sachten Schäden ist, soweit gesetzlich zulässig und soweit die Haftung nicht durch die von uns für unser Unternehmen abgeschlossene Haftpflichtver-sicherung über EUR 5</w:t>
      </w:r>
      <w:r w:rsidR="00A44FBB">
        <w:rPr>
          <w:color w:val="333333"/>
        </w:rPr>
        <w:t>,5</w:t>
      </w:r>
      <w:r>
        <w:rPr>
          <w:color w:val="333333"/>
        </w:rPr>
        <w:t> Mio. abgedeckt wird, aus-geschlossen. Diese Haftpflichtsumme gilt pauschal für Personen- und Sachschäden.</w:t>
      </w:r>
    </w:p>
    <w:p w:rsidR="00776FE4" w:rsidRDefault="00776FE4">
      <w:pPr>
        <w:pStyle w:val="Textkrper"/>
        <w:ind w:right="-140"/>
        <w:rPr>
          <w:rFonts w:ascii="Arial" w:hAnsi="Arial"/>
          <w:color w:val="333333"/>
        </w:rPr>
      </w:pPr>
      <w:r>
        <w:rPr>
          <w:rFonts w:ascii="Arial" w:hAnsi="Arial"/>
          <w:color w:val="333333"/>
        </w:rPr>
        <w:t>Im Übrigen haften wir in jedem Fall aus gesetzlichen und vertraglichen Haftungstatbeständen (insbeson-dere im Falle des Verzuges, der Vertragsverletzung, der Unmöglichkeit, des Unvermögens, der Verletzung von Pflichten bei Vertragsverhandlungen oder der unerlaubten Handlung) nur bei vorsätzlicher oder grob fahrlässiger Verursachung des Schadens. Auch in diesem Fall ist unsere Haftung auf den für uns vorhersehbaren Schaden begrenzt. Der Kunde stellt uns von allen etwaigen Ansprüchen frei, die dritte Personen im Zusammenhang mit der Ausführung oder Verrichtung der dem Mitarbeiter übertragenen Tätigkeit erheben sollten.</w:t>
      </w:r>
    </w:p>
    <w:p w:rsidR="00776FE4" w:rsidRDefault="00776FE4">
      <w:pPr>
        <w:ind w:right="-140"/>
        <w:jc w:val="both"/>
        <w:rPr>
          <w:rFonts w:ascii="Arial" w:hAnsi="Arial" w:cs="Arial"/>
          <w:color w:val="333333"/>
          <w:sz w:val="18"/>
        </w:rPr>
      </w:pPr>
      <w:r>
        <w:rPr>
          <w:rFonts w:ascii="Arial" w:hAnsi="Arial" w:cs="Arial"/>
          <w:b/>
          <w:bCs/>
          <w:color w:val="333333"/>
          <w:sz w:val="18"/>
        </w:rPr>
        <w:t>Unsere</w:t>
      </w:r>
      <w:r>
        <w:rPr>
          <w:rFonts w:ascii="Arial" w:hAnsi="Arial" w:cs="Arial"/>
          <w:color w:val="333333"/>
          <w:sz w:val="18"/>
        </w:rPr>
        <w:t> </w:t>
      </w:r>
      <w:r>
        <w:rPr>
          <w:rFonts w:ascii="Arial" w:hAnsi="Arial" w:cs="Arial"/>
          <w:b/>
          <w:bCs/>
          <w:color w:val="333333"/>
          <w:sz w:val="18"/>
        </w:rPr>
        <w:t>Verrechnungssätze</w:t>
      </w:r>
      <w:r>
        <w:rPr>
          <w:rFonts w:ascii="Arial" w:hAnsi="Arial" w:cs="Arial"/>
          <w:color w:val="333333"/>
          <w:sz w:val="18"/>
        </w:rPr>
        <w:t xml:space="preserve"> verstehen sich netto zuzüglich der gesetzlichen Mehrwertsteuer. Bei Änd</w:t>
      </w:r>
      <w:r>
        <w:rPr>
          <w:rFonts w:ascii="Arial" w:hAnsi="Arial" w:cs="Arial"/>
          <w:color w:val="333333"/>
          <w:sz w:val="18"/>
        </w:rPr>
        <w:t>e</w:t>
      </w:r>
      <w:r>
        <w:rPr>
          <w:rFonts w:ascii="Arial" w:hAnsi="Arial" w:cs="Arial"/>
          <w:color w:val="333333"/>
          <w:sz w:val="18"/>
        </w:rPr>
        <w:t>rungen der Vergütungstarifverträge oder ent-sprechender gesetzlicher Bestimmungen erhöhen sich unsere Verrechnungssätze anteilig rückwirkend. Zusätzlich durch eine Erhöhung des Arbeitsentgelts aufgrund tariflicher Bestimmungen entstehende Lohnkosten werden zuzüglich des üblichen Kalku-lationsaufschlages an den Kunden weiterberechnet.</w:t>
      </w:r>
    </w:p>
    <w:p w:rsidR="00776FE4" w:rsidRDefault="00776FE4">
      <w:pPr>
        <w:ind w:right="-140"/>
        <w:jc w:val="both"/>
        <w:rPr>
          <w:rFonts w:ascii="Arial" w:hAnsi="Arial" w:cs="Arial"/>
          <w:color w:val="333333"/>
          <w:sz w:val="18"/>
        </w:rPr>
      </w:pPr>
      <w:r>
        <w:rPr>
          <w:rFonts w:ascii="Arial" w:hAnsi="Arial" w:cs="Arial"/>
          <w:b/>
          <w:bCs/>
          <w:color w:val="333333"/>
          <w:sz w:val="18"/>
        </w:rPr>
        <w:t>Die</w:t>
      </w:r>
      <w:r>
        <w:rPr>
          <w:rFonts w:ascii="Arial" w:hAnsi="Arial" w:cs="Arial"/>
          <w:color w:val="333333"/>
          <w:sz w:val="18"/>
        </w:rPr>
        <w:t> </w:t>
      </w:r>
      <w:r>
        <w:rPr>
          <w:rFonts w:ascii="Arial" w:hAnsi="Arial" w:cs="Arial"/>
          <w:b/>
          <w:bCs/>
          <w:color w:val="333333"/>
          <w:sz w:val="18"/>
        </w:rPr>
        <w:t>Rechnungsstellung</w:t>
      </w:r>
      <w:r>
        <w:rPr>
          <w:rFonts w:ascii="Arial" w:hAnsi="Arial" w:cs="Arial"/>
          <w:color w:val="333333"/>
          <w:sz w:val="18"/>
        </w:rPr>
        <w:t xml:space="preserve"> erfolgt im Normalfall w</w:t>
      </w:r>
      <w:r>
        <w:rPr>
          <w:rFonts w:ascii="Arial" w:hAnsi="Arial" w:cs="Arial"/>
          <w:color w:val="333333"/>
          <w:sz w:val="18"/>
        </w:rPr>
        <w:t>ö</w:t>
      </w:r>
      <w:r>
        <w:rPr>
          <w:rFonts w:ascii="Arial" w:hAnsi="Arial" w:cs="Arial"/>
          <w:color w:val="333333"/>
          <w:sz w:val="18"/>
        </w:rPr>
        <w:t>chentlich anhand der v</w:t>
      </w:r>
      <w:r w:rsidR="00360946">
        <w:rPr>
          <w:rFonts w:ascii="Arial" w:hAnsi="Arial" w:cs="Arial"/>
          <w:color w:val="333333"/>
          <w:sz w:val="18"/>
        </w:rPr>
        <w:t>om Kunden unter</w:t>
      </w:r>
      <w:r>
        <w:rPr>
          <w:rFonts w:ascii="Arial" w:hAnsi="Arial" w:cs="Arial"/>
          <w:color w:val="333333"/>
          <w:sz w:val="18"/>
        </w:rPr>
        <w:t xml:space="preserve">schriebenen Leistungsnachweise. </w:t>
      </w:r>
    </w:p>
    <w:p w:rsidR="00776FE4" w:rsidRDefault="00776FE4">
      <w:pPr>
        <w:ind w:right="-140"/>
        <w:jc w:val="both"/>
        <w:rPr>
          <w:rFonts w:ascii="Arial" w:hAnsi="Arial" w:cs="Arial"/>
          <w:color w:val="333333"/>
          <w:sz w:val="18"/>
        </w:rPr>
      </w:pPr>
      <w:r>
        <w:rPr>
          <w:rFonts w:ascii="Arial" w:hAnsi="Arial" w:cs="Arial"/>
          <w:color w:val="333333"/>
          <w:sz w:val="18"/>
        </w:rPr>
        <w:t>Überstunden-, Feiertags-, Schicht- und andere bra</w:t>
      </w:r>
      <w:r>
        <w:rPr>
          <w:rFonts w:ascii="Arial" w:hAnsi="Arial" w:cs="Arial"/>
          <w:color w:val="333333"/>
          <w:sz w:val="18"/>
        </w:rPr>
        <w:t>n</w:t>
      </w:r>
      <w:r>
        <w:rPr>
          <w:rFonts w:ascii="Arial" w:hAnsi="Arial" w:cs="Arial"/>
          <w:color w:val="333333"/>
          <w:sz w:val="18"/>
        </w:rPr>
        <w:t>chenübliche Zuschläge werden mit dem entspreche</w:t>
      </w:r>
      <w:r>
        <w:rPr>
          <w:rFonts w:ascii="Arial" w:hAnsi="Arial" w:cs="Arial"/>
          <w:color w:val="333333"/>
          <w:sz w:val="18"/>
        </w:rPr>
        <w:t>n</w:t>
      </w:r>
      <w:r>
        <w:rPr>
          <w:rFonts w:ascii="Arial" w:hAnsi="Arial" w:cs="Arial"/>
          <w:color w:val="333333"/>
          <w:sz w:val="18"/>
        </w:rPr>
        <w:t>den Zuschlagsatz auf den Verrech</w:t>
      </w:r>
      <w:r w:rsidR="00360946">
        <w:rPr>
          <w:rFonts w:ascii="Arial" w:hAnsi="Arial" w:cs="Arial"/>
          <w:color w:val="333333"/>
          <w:sz w:val="18"/>
        </w:rPr>
        <w:t>nungs</w:t>
      </w:r>
      <w:r>
        <w:rPr>
          <w:rFonts w:ascii="Arial" w:hAnsi="Arial" w:cs="Arial"/>
          <w:color w:val="333333"/>
          <w:sz w:val="18"/>
        </w:rPr>
        <w:t>satz in Rechnung gestellt.</w:t>
      </w:r>
    </w:p>
    <w:p w:rsidR="00776FE4" w:rsidRDefault="00776FE4">
      <w:pPr>
        <w:pStyle w:val="Textkrper"/>
        <w:ind w:right="-140"/>
        <w:rPr>
          <w:rFonts w:ascii="Arial" w:hAnsi="Arial"/>
          <w:color w:val="333333"/>
        </w:rPr>
      </w:pPr>
      <w:r>
        <w:rPr>
          <w:rFonts w:ascii="Arial" w:hAnsi="Arial"/>
          <w:color w:val="333333"/>
        </w:rPr>
        <w:t>Die Rechnungsbeträge sind sofort nach Rechnungs-eingang ohne Abzug zahlbar, es sei denn, im Arbei</w:t>
      </w:r>
      <w:r>
        <w:rPr>
          <w:rFonts w:ascii="Arial" w:hAnsi="Arial"/>
          <w:color w:val="333333"/>
        </w:rPr>
        <w:t>t</w:t>
      </w:r>
      <w:r>
        <w:rPr>
          <w:rFonts w:ascii="Arial" w:hAnsi="Arial"/>
          <w:color w:val="333333"/>
        </w:rPr>
        <w:t>nehmerüberlassungsvertrag ist ein Zahlungsziel ve</w:t>
      </w:r>
      <w:r>
        <w:rPr>
          <w:rFonts w:ascii="Arial" w:hAnsi="Arial"/>
          <w:color w:val="333333"/>
        </w:rPr>
        <w:t>r</w:t>
      </w:r>
      <w:r>
        <w:rPr>
          <w:rFonts w:ascii="Arial" w:hAnsi="Arial"/>
          <w:color w:val="333333"/>
        </w:rPr>
        <w:t>einbart. Der Mitarbeiter ist nicht befugt, Zahlungen entgegenzunehmen. Bei Zahlungsverzug werden Mahngebühren in Höhe von EUR 6,-- erhoben.</w:t>
      </w:r>
    </w:p>
    <w:p w:rsidR="00776FE4" w:rsidRDefault="00776FE4">
      <w:pPr>
        <w:pStyle w:val="Textkrper"/>
        <w:ind w:right="-140"/>
        <w:rPr>
          <w:rFonts w:ascii="Arial" w:hAnsi="Arial"/>
          <w:color w:val="333333"/>
        </w:rPr>
      </w:pPr>
      <w:r>
        <w:rPr>
          <w:rFonts w:ascii="Arial" w:hAnsi="Arial"/>
          <w:color w:val="333333"/>
        </w:rPr>
        <w:t>Wir behalten uns vor, im Falle des Zahlungsverzuges unsere Dienstleistungen bis zur vollständigen Beza</w:t>
      </w:r>
      <w:r>
        <w:rPr>
          <w:rFonts w:ascii="Arial" w:hAnsi="Arial"/>
          <w:color w:val="333333"/>
        </w:rPr>
        <w:t>h</w:t>
      </w:r>
      <w:r>
        <w:rPr>
          <w:rFonts w:ascii="Arial" w:hAnsi="Arial"/>
          <w:color w:val="333333"/>
        </w:rPr>
        <w:t>lung einzustellen, Verzugszinsen in Höhe von 5% über dem Basiszinssatz sowie Ersatz der weiteren, uns infolge des Verzuges entstehenden Schäden zu verlangen.</w:t>
      </w:r>
    </w:p>
    <w:p w:rsidR="008842DF" w:rsidRPr="008842DF" w:rsidRDefault="008842DF">
      <w:pPr>
        <w:pStyle w:val="Textkrper"/>
        <w:ind w:right="-140"/>
        <w:rPr>
          <w:rFonts w:ascii="Arial" w:hAnsi="Arial"/>
          <w:color w:val="333333"/>
        </w:rPr>
      </w:pPr>
      <w:r>
        <w:rPr>
          <w:rFonts w:ascii="Arial" w:hAnsi="Arial"/>
          <w:color w:val="333333"/>
        </w:rPr>
        <w:t>Die DIS AG führt Werbung sowie Markt- und Me</w:t>
      </w:r>
      <w:r>
        <w:rPr>
          <w:rFonts w:ascii="Arial" w:hAnsi="Arial"/>
          <w:color w:val="333333"/>
        </w:rPr>
        <w:t>i</w:t>
      </w:r>
      <w:r>
        <w:rPr>
          <w:rFonts w:ascii="Arial" w:hAnsi="Arial"/>
          <w:color w:val="333333"/>
        </w:rPr>
        <w:t xml:space="preserve">nungsforschung gemäß Bundesdatenschutzgesetz (BDSG) durch. Dem Kunden steht ein jederzeitiges </w:t>
      </w:r>
      <w:r w:rsidRPr="00721E57">
        <w:rPr>
          <w:rFonts w:ascii="Arial" w:hAnsi="Arial"/>
          <w:b/>
          <w:color w:val="333333"/>
        </w:rPr>
        <w:t>Widerspruchsrecht</w:t>
      </w:r>
      <w:r>
        <w:rPr>
          <w:rFonts w:ascii="Arial" w:hAnsi="Arial"/>
          <w:color w:val="333333"/>
        </w:rPr>
        <w:t xml:space="preserve"> gemäß § 28 Abs. 4 BDSG g</w:t>
      </w:r>
      <w:r>
        <w:rPr>
          <w:rFonts w:ascii="Arial" w:hAnsi="Arial"/>
          <w:color w:val="333333"/>
        </w:rPr>
        <w:t>e</w:t>
      </w:r>
      <w:r>
        <w:rPr>
          <w:rFonts w:ascii="Arial" w:hAnsi="Arial"/>
          <w:color w:val="333333"/>
        </w:rPr>
        <w:t xml:space="preserve">gen die Verwendung seiner personenbezogenen Daten für diese Zwecke zu. </w:t>
      </w:r>
    </w:p>
    <w:p w:rsidR="00776FE4" w:rsidRDefault="00776FE4">
      <w:pPr>
        <w:ind w:right="-140"/>
        <w:jc w:val="both"/>
        <w:rPr>
          <w:rFonts w:ascii="Arial" w:hAnsi="Arial" w:cs="Arial"/>
          <w:color w:val="333333"/>
          <w:sz w:val="18"/>
        </w:rPr>
      </w:pPr>
      <w:r>
        <w:rPr>
          <w:rFonts w:ascii="Arial" w:hAnsi="Arial" w:cs="Arial"/>
          <w:b/>
          <w:bCs/>
          <w:color w:val="333333"/>
          <w:sz w:val="18"/>
        </w:rPr>
        <w:t>Erfüllungsort</w:t>
      </w:r>
      <w:r>
        <w:rPr>
          <w:rFonts w:ascii="Arial" w:hAnsi="Arial" w:cs="Arial"/>
          <w:color w:val="333333"/>
          <w:sz w:val="18"/>
        </w:rPr>
        <w:t> </w:t>
      </w:r>
      <w:r>
        <w:rPr>
          <w:rFonts w:ascii="Arial" w:hAnsi="Arial" w:cs="Arial"/>
          <w:b/>
          <w:bCs/>
          <w:color w:val="333333"/>
          <w:sz w:val="18"/>
        </w:rPr>
        <w:t>und</w:t>
      </w:r>
      <w:r>
        <w:rPr>
          <w:rFonts w:ascii="Arial" w:hAnsi="Arial" w:cs="Arial"/>
          <w:color w:val="333333"/>
          <w:sz w:val="18"/>
        </w:rPr>
        <w:t> </w:t>
      </w:r>
      <w:r>
        <w:rPr>
          <w:rFonts w:ascii="Arial" w:hAnsi="Arial" w:cs="Arial"/>
          <w:b/>
          <w:bCs/>
          <w:color w:val="333333"/>
          <w:sz w:val="18"/>
        </w:rPr>
        <w:t>Gerichtsstand</w:t>
      </w:r>
      <w:r>
        <w:rPr>
          <w:rFonts w:ascii="Arial" w:hAnsi="Arial" w:cs="Arial"/>
          <w:color w:val="333333"/>
          <w:sz w:val="18"/>
        </w:rPr>
        <w:t xml:space="preserve"> ist der jeweilige Ort unserer beauftragten Niederlassung. Bei Scheck- und Wechselklagen gilt daneben auch der gesetzliche Gerichtsstand. </w:t>
      </w:r>
    </w:p>
    <w:p w:rsidR="00776FE4" w:rsidRDefault="00776FE4">
      <w:pPr>
        <w:ind w:right="-140"/>
        <w:jc w:val="both"/>
        <w:rPr>
          <w:rFonts w:ascii="Arial" w:hAnsi="Arial" w:cs="Arial"/>
          <w:color w:val="333333"/>
          <w:sz w:val="18"/>
        </w:rPr>
      </w:pPr>
      <w:r>
        <w:rPr>
          <w:rFonts w:ascii="Arial" w:hAnsi="Arial" w:cs="Arial"/>
          <w:color w:val="333333"/>
          <w:sz w:val="18"/>
        </w:rPr>
        <w:t>Die Gerichtsstandvereinbarung bezieht sich bei Pr</w:t>
      </w:r>
      <w:r>
        <w:rPr>
          <w:rFonts w:ascii="Arial" w:hAnsi="Arial" w:cs="Arial"/>
          <w:color w:val="333333"/>
          <w:sz w:val="18"/>
        </w:rPr>
        <w:t>i</w:t>
      </w:r>
      <w:r>
        <w:rPr>
          <w:rFonts w:ascii="Arial" w:hAnsi="Arial" w:cs="Arial"/>
          <w:color w:val="333333"/>
          <w:sz w:val="18"/>
        </w:rPr>
        <w:t>vatpersonen und Minderkaufleuten nur auf das Mah</w:t>
      </w:r>
      <w:r>
        <w:rPr>
          <w:rFonts w:ascii="Arial" w:hAnsi="Arial" w:cs="Arial"/>
          <w:color w:val="333333"/>
          <w:sz w:val="18"/>
        </w:rPr>
        <w:t>n</w:t>
      </w:r>
      <w:r>
        <w:rPr>
          <w:rFonts w:ascii="Arial" w:hAnsi="Arial" w:cs="Arial"/>
          <w:color w:val="333333"/>
          <w:sz w:val="18"/>
        </w:rPr>
        <w:t>verfahren.</w:t>
      </w:r>
    </w:p>
    <w:p w:rsidR="00776FE4" w:rsidRDefault="00776FE4">
      <w:pPr>
        <w:ind w:right="-140" w:firstLine="180"/>
        <w:jc w:val="both"/>
        <w:rPr>
          <w:rFonts w:ascii="Arial" w:hAnsi="Arial" w:cs="Arial"/>
          <w:b/>
          <w:bCs/>
          <w:color w:val="333333"/>
          <w:sz w:val="12"/>
        </w:rPr>
      </w:pPr>
    </w:p>
    <w:p w:rsidR="00776FE4" w:rsidRDefault="00776FE4">
      <w:pPr>
        <w:ind w:right="-140"/>
        <w:jc w:val="both"/>
        <w:rPr>
          <w:color w:val="333333"/>
          <w:sz w:val="22"/>
        </w:rPr>
      </w:pPr>
      <w:r>
        <w:rPr>
          <w:rFonts w:ascii="Arial" w:hAnsi="Arial" w:cs="Arial"/>
          <w:b/>
          <w:bCs/>
          <w:color w:val="333333"/>
          <w:sz w:val="22"/>
        </w:rPr>
        <w:t>DIS</w:t>
      </w:r>
      <w:r>
        <w:rPr>
          <w:rFonts w:ascii="Arial" w:hAnsi="Arial" w:cs="Arial"/>
          <w:color w:val="333333"/>
          <w:sz w:val="22"/>
        </w:rPr>
        <w:t xml:space="preserve"> </w:t>
      </w:r>
      <w:r>
        <w:rPr>
          <w:rFonts w:ascii="Arial" w:hAnsi="Arial" w:cs="Arial"/>
          <w:b/>
          <w:bCs/>
          <w:color w:val="333333"/>
          <w:sz w:val="22"/>
        </w:rPr>
        <w:t>AG</w:t>
      </w:r>
    </w:p>
    <w:sectPr w:rsidR="00776FE4" w:rsidSect="00E94CCB">
      <w:headerReference w:type="default" r:id="rId9"/>
      <w:footerReference w:type="default" r:id="rId10"/>
      <w:pgSz w:w="11906" w:h="16838" w:code="9"/>
      <w:pgMar w:top="1134" w:right="1418" w:bottom="851" w:left="1418" w:header="1134" w:footer="397"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65" w:rsidRDefault="00654B65">
      <w:r>
        <w:separator/>
      </w:r>
    </w:p>
  </w:endnote>
  <w:endnote w:type="continuationSeparator" w:id="0">
    <w:p w:rsidR="00654B65" w:rsidRDefault="0065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E" w:rsidRDefault="00A62FC5">
    <w:pPr>
      <w:pStyle w:val="Fuzeile"/>
      <w:rPr>
        <w:rFonts w:ascii="Arial" w:hAnsi="Arial" w:cs="Arial"/>
        <w:color w:val="333333"/>
        <w:sz w:val="12"/>
      </w:rPr>
    </w:pPr>
    <w:r>
      <w:rPr>
        <w:rFonts w:ascii="Arial" w:hAnsi="Arial" w:cs="Arial"/>
        <w:color w:val="333333"/>
        <w:sz w:val="12"/>
      </w:rPr>
      <w:t>12/</w:t>
    </w:r>
    <w:r w:rsidR="00412B16">
      <w:rPr>
        <w:rFonts w:ascii="Arial" w:hAnsi="Arial" w:cs="Arial"/>
        <w:color w:val="333333"/>
        <w:sz w:val="12"/>
      </w:rPr>
      <w:t>H</w:t>
    </w:r>
    <w:r>
      <w:rPr>
        <w:rFonts w:ascii="Arial" w:hAnsi="Arial" w:cs="Arial"/>
        <w:color w:val="333333"/>
        <w:sz w:val="12"/>
      </w:rPr>
      <w:t>/</w:t>
    </w:r>
    <w:r w:rsidR="00412B16">
      <w:rPr>
        <w:rFonts w:ascii="Arial" w:hAnsi="Arial" w:cs="Arial"/>
        <w:color w:val="333333"/>
        <w:sz w:val="12"/>
      </w:rPr>
      <w:t>140730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65" w:rsidRDefault="00654B65">
      <w:r>
        <w:separator/>
      </w:r>
    </w:p>
  </w:footnote>
  <w:footnote w:type="continuationSeparator" w:id="0">
    <w:p w:rsidR="00654B65" w:rsidRDefault="00654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1E" w:rsidRDefault="0004731E">
    <w:pPr>
      <w:pStyle w:val="Kopfzeile"/>
      <w:rPr>
        <w:rFonts w:ascii="Arial" w:hAnsi="Arial" w:cs="Arial"/>
        <w:b/>
        <w:bCs/>
        <w:color w:val="333333"/>
      </w:rPr>
    </w:pPr>
    <w:r>
      <w:rPr>
        <w:rFonts w:ascii="Arial" w:hAnsi="Arial" w:cs="Arial"/>
        <w:b/>
        <w:bCs/>
        <w:color w:val="333333"/>
      </w:rPr>
      <w:t>Geschäftsbedingungen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1NIWq+L2i0O3Ean3DzC/I74LZAs=" w:salt="S72YIzZsXwtzXc4rWuGKNA=="/>
  <w:defaultTabStop w:val="708"/>
  <w:autoHyphenation/>
  <w:hyphenationZone w:val="425"/>
  <w:noPunctuationKerning/>
  <w:characterSpacingControl w:val="doNotCompress"/>
  <w:footnotePr>
    <w:footnote w:id="-1"/>
    <w:footnote w:id="0"/>
  </w:footnotePr>
  <w:endnotePr>
    <w:endnote w:id="-1"/>
    <w:endnote w:id="0"/>
  </w:endnotePr>
  <w:compat/>
  <w:rsids>
    <w:rsidRoot w:val="00E94CCB"/>
    <w:rsid w:val="00012167"/>
    <w:rsid w:val="00017992"/>
    <w:rsid w:val="0004731E"/>
    <w:rsid w:val="00301C45"/>
    <w:rsid w:val="00311687"/>
    <w:rsid w:val="00357D54"/>
    <w:rsid w:val="00360946"/>
    <w:rsid w:val="00412B16"/>
    <w:rsid w:val="004137EB"/>
    <w:rsid w:val="00471391"/>
    <w:rsid w:val="00654B65"/>
    <w:rsid w:val="006B7821"/>
    <w:rsid w:val="006D2B01"/>
    <w:rsid w:val="00721E57"/>
    <w:rsid w:val="00756D55"/>
    <w:rsid w:val="00776FE4"/>
    <w:rsid w:val="00853120"/>
    <w:rsid w:val="008842DF"/>
    <w:rsid w:val="008D1301"/>
    <w:rsid w:val="008D5B7A"/>
    <w:rsid w:val="009A5F46"/>
    <w:rsid w:val="00A054BD"/>
    <w:rsid w:val="00A422BC"/>
    <w:rsid w:val="00A44FBB"/>
    <w:rsid w:val="00A62FC5"/>
    <w:rsid w:val="00B84287"/>
    <w:rsid w:val="00BA0535"/>
    <w:rsid w:val="00BD7D8B"/>
    <w:rsid w:val="00C2467E"/>
    <w:rsid w:val="00CB30A4"/>
    <w:rsid w:val="00CC36DC"/>
    <w:rsid w:val="00D058C9"/>
    <w:rsid w:val="00D219ED"/>
    <w:rsid w:val="00E272EE"/>
    <w:rsid w:val="00E915F7"/>
    <w:rsid w:val="00E94CCB"/>
    <w:rsid w:val="00E97BF8"/>
    <w:rsid w:val="00F31D16"/>
    <w:rsid w:val="00F416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4CCB"/>
    <w:rPr>
      <w:sz w:val="24"/>
      <w:szCs w:val="24"/>
    </w:rPr>
  </w:style>
  <w:style w:type="paragraph" w:styleId="berschrift1">
    <w:name w:val="heading 1"/>
    <w:basedOn w:val="Standard"/>
    <w:next w:val="Standard"/>
    <w:qFormat/>
    <w:rsid w:val="00E94CCB"/>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94CCB"/>
    <w:pPr>
      <w:jc w:val="both"/>
    </w:pPr>
    <w:rPr>
      <w:rFonts w:cs="Arial"/>
      <w:sz w:val="18"/>
    </w:rPr>
  </w:style>
  <w:style w:type="paragraph" w:styleId="Textkrper2">
    <w:name w:val="Body Text 2"/>
    <w:basedOn w:val="Standard"/>
    <w:rsid w:val="00E94CCB"/>
    <w:pPr>
      <w:ind w:right="41"/>
      <w:jc w:val="both"/>
    </w:pPr>
    <w:rPr>
      <w:rFonts w:ascii="Arial" w:hAnsi="Arial" w:cs="Arial"/>
      <w:sz w:val="18"/>
    </w:rPr>
  </w:style>
  <w:style w:type="paragraph" w:styleId="Blocktext">
    <w:name w:val="Block Text"/>
    <w:basedOn w:val="Standard"/>
    <w:rsid w:val="00E94CCB"/>
    <w:pPr>
      <w:ind w:left="-180" w:right="41"/>
      <w:jc w:val="both"/>
    </w:pPr>
    <w:rPr>
      <w:rFonts w:ascii="Arial" w:hAnsi="Arial" w:cs="Arial"/>
      <w:sz w:val="18"/>
    </w:rPr>
  </w:style>
  <w:style w:type="paragraph" w:styleId="Textkrper3">
    <w:name w:val="Body Text 3"/>
    <w:basedOn w:val="Standard"/>
    <w:rsid w:val="00E94CCB"/>
    <w:pPr>
      <w:ind w:right="-140"/>
      <w:jc w:val="both"/>
    </w:pPr>
    <w:rPr>
      <w:rFonts w:ascii="Arial" w:hAnsi="Arial" w:cs="Arial"/>
      <w:sz w:val="18"/>
    </w:rPr>
  </w:style>
  <w:style w:type="paragraph" w:styleId="Kopfzeile">
    <w:name w:val="header"/>
    <w:basedOn w:val="Standard"/>
    <w:rsid w:val="00E94CCB"/>
    <w:pPr>
      <w:tabs>
        <w:tab w:val="center" w:pos="4536"/>
        <w:tab w:val="right" w:pos="9072"/>
      </w:tabs>
    </w:pPr>
  </w:style>
  <w:style w:type="paragraph" w:styleId="Fuzeile">
    <w:name w:val="footer"/>
    <w:basedOn w:val="Standard"/>
    <w:rsid w:val="00E94CCB"/>
    <w:pPr>
      <w:tabs>
        <w:tab w:val="center" w:pos="4536"/>
        <w:tab w:val="right" w:pos="9072"/>
      </w:tabs>
    </w:pPr>
  </w:style>
  <w:style w:type="paragraph" w:styleId="Sprechblasentext">
    <w:name w:val="Balloon Text"/>
    <w:basedOn w:val="Standard"/>
    <w:link w:val="SprechblasentextZchn"/>
    <w:rsid w:val="00A44FBB"/>
    <w:rPr>
      <w:rFonts w:ascii="Tahoma" w:hAnsi="Tahoma" w:cs="Tahoma"/>
      <w:sz w:val="16"/>
      <w:szCs w:val="16"/>
    </w:rPr>
  </w:style>
  <w:style w:type="character" w:customStyle="1" w:styleId="SprechblasentextZchn">
    <w:name w:val="Sprechblasentext Zchn"/>
    <w:basedOn w:val="Absatz-Standardschriftart"/>
    <w:link w:val="Sprechblasentext"/>
    <w:rsid w:val="00A44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5640BF8E3AC4197BB6061DDF78886" ma:contentTypeVersion="1" ma:contentTypeDescription="Create a new document." ma:contentTypeScope="" ma:versionID="94c032de82d832d29e7874e0c4bb08d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8BB6F-8F32-424B-9E1C-ED610B210D9B}"/>
</file>

<file path=customXml/itemProps2.xml><?xml version="1.0" encoding="utf-8"?>
<ds:datastoreItem xmlns:ds="http://schemas.openxmlformats.org/officeDocument/2006/customXml" ds:itemID="{8C82131B-26A0-49F4-955D-30C9D8888DCC}"/>
</file>

<file path=customXml/itemProps3.xml><?xml version="1.0" encoding="utf-8"?>
<ds:datastoreItem xmlns:ds="http://schemas.openxmlformats.org/officeDocument/2006/customXml" ds:itemID="{BA9B400F-FD8A-4F90-9F64-89B9D6F0F7C9}"/>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Geschäftsbedingungen</vt:lpstr>
    </vt:vector>
  </TitlesOfParts>
  <Company>Dis-AG</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Geschäftsbedingungen</dc:title>
  <dc:creator>Windows User</dc:creator>
  <cp:lastModifiedBy>maike.buchholz</cp:lastModifiedBy>
  <cp:revision>2</cp:revision>
  <cp:lastPrinted>2010-10-08T06:33:00Z</cp:lastPrinted>
  <dcterms:created xsi:type="dcterms:W3CDTF">2015-06-26T11:13:00Z</dcterms:created>
  <dcterms:modified xsi:type="dcterms:W3CDTF">2015-06-26T11:13:00Z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0x0101009295640BF8E3AC4197BB6061DDF78886</vt:lpwstr>
  </property>
  <property fmtid="{D5CDD505-2E9C-101B-9397-08002B2CF9AE}" pid="3" name="uRedakteur">
    <vt:lpwstr>Alexandra Thurow5295</vt:lpwstr>
  </property>
  <property fmtid="{D5CDD505-2E9C-101B-9397-08002B2CF9AE}" pid="4" name="dGueltigkeitsdatum">
    <vt:lpwstr>2014-11-12T23:00:00+00:00</vt:lpwstr>
  </property>
  <property fmtid="{D5CDD505-2E9C-101B-9397-08002B2CF9AE}" pid="6" name="sDokumentTypID">
    <vt:lpwstr>4</vt:lpwstr>
  </property>
  <property fmtid="{D5CDD505-2E9C-101B-9397-08002B2CF9AE}" pid="9" name="dVeroeffentlichungsdatum">
    <vt:lpwstr>2014-07-29T22:00:00+00:00</vt:lpwstr>
  </property>
  <property fmtid="{D5CDD505-2E9C-101B-9397-08002B2CF9AE}" pid="11" name="uGenehmigtVon">
    <vt:lpwstr/>
  </property>
  <property fmtid="{D5CDD505-2E9C-101B-9397-08002B2CF9AE}" pid="12" name="uLektor">
    <vt:lpwstr>Griebenow Verena167</vt:lpwstr>
  </property>
  <property fmtid="{D5CDD505-2E9C-101B-9397-08002B2CF9AE}" pid="13" name="bLaeuftBaldAb">
    <vt:lpwstr>false</vt:lpwstr>
  </property>
  <property fmtid="{D5CDD505-2E9C-101B-9397-08002B2CF9AE}" pid="14" name="uAutor">
    <vt:lpwstr>Griebenow Verena167</vt:lpwstr>
  </property>
  <property fmtid="{D5CDD505-2E9C-101B-9397-08002B2CF9AE}" pid="15" name="dErstellungsdatum">
    <vt:lpwstr>2014-07-29T22:00:00+00:00</vt:lpwstr>
  </property>
  <property fmtid="{D5CDD505-2E9C-101B-9397-08002B2CF9AE}" pid="16" name="bStatus">
    <vt:lpwstr>true</vt:lpwstr>
  </property>
  <property fmtid="{D5CDD505-2E9C-101B-9397-08002B2CF9AE}" pid="17" name="dAktivierungsdatum">
    <vt:lpwstr>1999-11-30T00:00:00+00:00</vt:lpwstr>
  </property>
  <property fmtid="{D5CDD505-2E9C-101B-9397-08002B2CF9AE}" pid="18" name="bRueckfragenAnzeigen">
    <vt:lpwstr>true</vt:lpwstr>
  </property>
  <property fmtid="{D5CDD505-2E9C-101B-9397-08002B2CF9AE}" pid="19" name="sAblaufOption">
    <vt:lpwstr>Standard</vt:lpwstr>
  </property>
  <property fmtid="{D5CDD505-2E9C-101B-9397-08002B2CF9AE}" pid="20" name="dGenehmigungsdatum">
    <vt:lpwstr>1999-11-30T00:00:00+00:00</vt:lpwstr>
  </property>
  <property fmtid="{D5CDD505-2E9C-101B-9397-08002B2CF9AE}" pid="21" name="sStufeID">
    <vt:lpwstr>Autor</vt:lpwstr>
  </property>
</Properties>
</file>